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3" w:rsidRDefault="002943E3">
      <w:pPr>
        <w:pStyle w:val="Heading1"/>
        <w:jc w:val="center"/>
        <w:rPr>
          <w:rFonts w:ascii="Arial Rounded MT Bold" w:hAnsi="Arial Rounded MT Bold" w:cs="Arial Rounded MT Bold"/>
          <w:sz w:val="48"/>
          <w:szCs w:val="48"/>
        </w:rPr>
      </w:pPr>
      <w:r>
        <w:rPr>
          <w:rFonts w:ascii="Arial Rounded MT Bold" w:hAnsi="Arial Rounded MT Bold" w:cs="Arial Rounded MT Bold"/>
          <w:sz w:val="48"/>
          <w:szCs w:val="48"/>
        </w:rPr>
        <w:t>DENA 13</w:t>
      </w:r>
      <w:r w:rsidR="00A06BFB">
        <w:rPr>
          <w:rFonts w:ascii="Arial Rounded MT Bold" w:hAnsi="Arial Rounded MT Bold" w:cs="Arial Rounded MT Bold"/>
          <w:sz w:val="48"/>
          <w:szCs w:val="48"/>
        </w:rPr>
        <w:t>5</w:t>
      </w:r>
    </w:p>
    <w:p w:rsidR="00A06BFB" w:rsidRDefault="002943E3">
      <w:pPr>
        <w:pStyle w:val="Heading1"/>
        <w:jc w:val="center"/>
        <w:rPr>
          <w:rFonts w:ascii="Arial Rounded MT Bold" w:hAnsi="Arial Rounded MT Bold" w:cs="Arial Rounded MT Bold"/>
          <w:sz w:val="48"/>
          <w:szCs w:val="48"/>
        </w:rPr>
      </w:pPr>
      <w:r>
        <w:rPr>
          <w:rFonts w:ascii="Arial Rounded MT Bold" w:hAnsi="Arial Rounded MT Bold" w:cs="Arial Rounded MT Bold"/>
          <w:sz w:val="48"/>
          <w:szCs w:val="48"/>
        </w:rPr>
        <w:t xml:space="preserve">Dental </w:t>
      </w:r>
      <w:r w:rsidR="00A06BFB">
        <w:rPr>
          <w:rFonts w:ascii="Arial Rounded MT Bold" w:hAnsi="Arial Rounded MT Bold" w:cs="Arial Rounded MT Bold"/>
          <w:sz w:val="48"/>
          <w:szCs w:val="48"/>
        </w:rPr>
        <w:t>Community Health</w:t>
      </w:r>
    </w:p>
    <w:p w:rsidR="002943E3" w:rsidRDefault="002943E3">
      <w:pPr>
        <w:pStyle w:val="Heading1"/>
        <w:jc w:val="center"/>
        <w:rPr>
          <w:rFonts w:ascii="Arial Rounded MT Bold" w:hAnsi="Arial Rounded MT Bold" w:cs="Arial Rounded MT Bold"/>
          <w:sz w:val="48"/>
          <w:szCs w:val="48"/>
        </w:rPr>
      </w:pPr>
      <w:r>
        <w:rPr>
          <w:rFonts w:ascii="Arial Rounded MT Bold" w:hAnsi="Arial Rounded MT Bold" w:cs="Arial Rounded MT Bold"/>
          <w:sz w:val="48"/>
          <w:szCs w:val="48"/>
        </w:rPr>
        <w:t xml:space="preserve"> Syllabus – </w:t>
      </w:r>
      <w:proofErr w:type="gramStart"/>
      <w:r>
        <w:rPr>
          <w:rFonts w:ascii="Arial Rounded MT Bold" w:hAnsi="Arial Rounded MT Bold" w:cs="Arial Rounded MT Bold"/>
          <w:sz w:val="48"/>
          <w:szCs w:val="48"/>
        </w:rPr>
        <w:t>Fall</w:t>
      </w:r>
      <w:proofErr w:type="gramEnd"/>
      <w:r>
        <w:rPr>
          <w:rFonts w:ascii="Arial Rounded MT Bold" w:hAnsi="Arial Rounded MT Bold" w:cs="Arial Rounded MT Bold"/>
          <w:sz w:val="48"/>
          <w:szCs w:val="48"/>
        </w:rPr>
        <w:t xml:space="preserve"> 20</w:t>
      </w:r>
      <w:r w:rsidR="00DD1E84">
        <w:rPr>
          <w:rFonts w:ascii="Arial Rounded MT Bold" w:hAnsi="Arial Rounded MT Bold" w:cs="Arial Rounded MT Bold"/>
          <w:sz w:val="48"/>
          <w:szCs w:val="48"/>
        </w:rPr>
        <w:t>1</w:t>
      </w:r>
      <w:r w:rsidR="007478E9">
        <w:rPr>
          <w:rFonts w:ascii="Arial Rounded MT Bold" w:hAnsi="Arial Rounded MT Bold" w:cs="Arial Rounded MT Bold"/>
          <w:sz w:val="48"/>
          <w:szCs w:val="48"/>
        </w:rPr>
        <w:t>1</w:t>
      </w:r>
    </w:p>
    <w:p w:rsidR="002943E3" w:rsidRDefault="00A06BFB">
      <w:pPr>
        <w:jc w:val="center"/>
        <w:rPr>
          <w:b/>
          <w:bCs/>
        </w:rPr>
      </w:pPr>
      <w:r>
        <w:rPr>
          <w:b/>
          <w:bCs/>
        </w:rPr>
        <w:t>1</w:t>
      </w:r>
      <w:r w:rsidR="002943E3">
        <w:rPr>
          <w:b/>
          <w:bCs/>
        </w:rPr>
        <w:t xml:space="preserve"> credit hour</w:t>
      </w:r>
    </w:p>
    <w:p w:rsidR="002943E3" w:rsidRDefault="002943E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3182"/>
        <w:gridCol w:w="857"/>
        <w:gridCol w:w="4699"/>
      </w:tblGrid>
      <w:tr w:rsidR="002943E3">
        <w:tc>
          <w:tcPr>
            <w:tcW w:w="1270" w:type="dxa"/>
          </w:tcPr>
          <w:p w:rsidR="002943E3" w:rsidRDefault="002943E3">
            <w:pPr>
              <w:rPr>
                <w:b/>
                <w:bCs/>
              </w:rPr>
            </w:pPr>
            <w:r>
              <w:rPr>
                <w:b/>
                <w:bCs/>
              </w:rPr>
              <w:t>Instructor</w:t>
            </w:r>
          </w:p>
        </w:tc>
        <w:tc>
          <w:tcPr>
            <w:tcW w:w="3182" w:type="dxa"/>
          </w:tcPr>
          <w:p w:rsidR="002943E3" w:rsidRDefault="002943E3">
            <w:smartTag w:uri="urn:schemas-microsoft-com:office:smarttags" w:element="PersonName">
              <w:r>
                <w:t>Tonja Bowcut</w:t>
              </w:r>
            </w:smartTag>
            <w:r>
              <w:t>, CDA</w:t>
            </w:r>
          </w:p>
          <w:p w:rsidR="00332DC4" w:rsidRDefault="00332DC4" w:rsidP="00BB7D95">
            <w:r>
              <w:t>Ass</w:t>
            </w:r>
            <w:r w:rsidR="00BB7D95">
              <w:t>ociate</w:t>
            </w:r>
            <w:r>
              <w:t xml:space="preserve"> Professor</w:t>
            </w:r>
          </w:p>
        </w:tc>
        <w:tc>
          <w:tcPr>
            <w:tcW w:w="857" w:type="dxa"/>
          </w:tcPr>
          <w:p w:rsidR="002943E3" w:rsidRDefault="002943E3">
            <w:pPr>
              <w:rPr>
                <w:b/>
                <w:bCs/>
              </w:rPr>
            </w:pPr>
            <w:r>
              <w:rPr>
                <w:b/>
                <w:bCs/>
              </w:rPr>
              <w:t>E-mail</w:t>
            </w:r>
          </w:p>
        </w:tc>
        <w:tc>
          <w:tcPr>
            <w:tcW w:w="4699" w:type="dxa"/>
          </w:tcPr>
          <w:p w:rsidR="002943E3" w:rsidRDefault="004B2EC7">
            <w:hyperlink r:id="rId5" w:history="1">
              <w:r w:rsidR="002943E3">
                <w:rPr>
                  <w:rStyle w:val="Hyperlink"/>
                </w:rPr>
                <w:t>tbowcut@csi.edu</w:t>
              </w:r>
            </w:hyperlink>
          </w:p>
        </w:tc>
      </w:tr>
      <w:tr w:rsidR="002943E3">
        <w:tc>
          <w:tcPr>
            <w:tcW w:w="1270" w:type="dxa"/>
          </w:tcPr>
          <w:p w:rsidR="002943E3" w:rsidRDefault="002943E3">
            <w:pPr>
              <w:rPr>
                <w:b/>
                <w:bCs/>
              </w:rPr>
            </w:pPr>
            <w:r>
              <w:rPr>
                <w:b/>
                <w:bCs/>
              </w:rPr>
              <w:t>Phone</w:t>
            </w:r>
          </w:p>
        </w:tc>
        <w:tc>
          <w:tcPr>
            <w:tcW w:w="3182" w:type="dxa"/>
          </w:tcPr>
          <w:p w:rsidR="002943E3" w:rsidRDefault="00332DC4">
            <w:r>
              <w:t>732-6708</w:t>
            </w:r>
          </w:p>
          <w:p w:rsidR="002943E3" w:rsidRDefault="002943E3"/>
        </w:tc>
        <w:tc>
          <w:tcPr>
            <w:tcW w:w="857" w:type="dxa"/>
          </w:tcPr>
          <w:p w:rsidR="002943E3" w:rsidRDefault="002943E3">
            <w:pPr>
              <w:rPr>
                <w:b/>
                <w:bCs/>
              </w:rPr>
            </w:pPr>
            <w:r>
              <w:rPr>
                <w:b/>
                <w:bCs/>
              </w:rPr>
              <w:t>Office Hours</w:t>
            </w:r>
          </w:p>
        </w:tc>
        <w:tc>
          <w:tcPr>
            <w:tcW w:w="4699" w:type="dxa"/>
          </w:tcPr>
          <w:p w:rsidR="002943E3" w:rsidRDefault="002943E3">
            <w:r>
              <w:t>Vary</w:t>
            </w:r>
          </w:p>
          <w:p w:rsidR="002943E3" w:rsidRDefault="002943E3">
            <w:r>
              <w:t>Posted by office door</w:t>
            </w:r>
          </w:p>
        </w:tc>
      </w:tr>
      <w:tr w:rsidR="002943E3">
        <w:tc>
          <w:tcPr>
            <w:tcW w:w="1270" w:type="dxa"/>
          </w:tcPr>
          <w:p w:rsidR="002943E3" w:rsidRDefault="002943E3">
            <w:pPr>
              <w:rPr>
                <w:b/>
                <w:bCs/>
              </w:rPr>
            </w:pPr>
            <w:r>
              <w:rPr>
                <w:b/>
                <w:bCs/>
              </w:rPr>
              <w:t>Office</w:t>
            </w:r>
          </w:p>
        </w:tc>
        <w:tc>
          <w:tcPr>
            <w:tcW w:w="3182" w:type="dxa"/>
          </w:tcPr>
          <w:p w:rsidR="002943E3" w:rsidRDefault="00DD1E84">
            <w:r>
              <w:t>HSHS</w:t>
            </w:r>
            <w:r w:rsidR="00BB7D95">
              <w:t xml:space="preserve"> </w:t>
            </w:r>
            <w:r>
              <w:t>125</w:t>
            </w:r>
          </w:p>
        </w:tc>
        <w:tc>
          <w:tcPr>
            <w:tcW w:w="857" w:type="dxa"/>
          </w:tcPr>
          <w:p w:rsidR="002943E3" w:rsidRDefault="002943E3">
            <w:pPr>
              <w:rPr>
                <w:b/>
                <w:bCs/>
              </w:rPr>
            </w:pPr>
            <w:r>
              <w:rPr>
                <w:b/>
                <w:bCs/>
              </w:rPr>
              <w:t>Class room</w:t>
            </w:r>
          </w:p>
        </w:tc>
        <w:tc>
          <w:tcPr>
            <w:tcW w:w="4699" w:type="dxa"/>
          </w:tcPr>
          <w:p w:rsidR="002943E3" w:rsidRDefault="00DD1E84">
            <w:r>
              <w:t xml:space="preserve">HSHS </w:t>
            </w:r>
            <w:r w:rsidR="002D2E5F">
              <w:t xml:space="preserve"> 105</w:t>
            </w:r>
          </w:p>
          <w:p w:rsidR="002943E3" w:rsidRDefault="002943E3" w:rsidP="00A06BFB"/>
        </w:tc>
      </w:tr>
      <w:tr w:rsidR="002943E3">
        <w:tc>
          <w:tcPr>
            <w:tcW w:w="1270" w:type="dxa"/>
          </w:tcPr>
          <w:p w:rsidR="002943E3" w:rsidRDefault="002943E3">
            <w:pPr>
              <w:rPr>
                <w:b/>
                <w:bCs/>
              </w:rPr>
            </w:pPr>
            <w:r>
              <w:rPr>
                <w:b/>
                <w:bCs/>
              </w:rPr>
              <w:t>Start Date</w:t>
            </w:r>
          </w:p>
        </w:tc>
        <w:tc>
          <w:tcPr>
            <w:tcW w:w="3182" w:type="dxa"/>
          </w:tcPr>
          <w:p w:rsidR="002943E3" w:rsidRDefault="002943E3" w:rsidP="002D2E5F">
            <w:r>
              <w:t>August 2</w:t>
            </w:r>
            <w:r w:rsidR="002D2E5F">
              <w:t>2</w:t>
            </w:r>
            <w:r>
              <w:t>, 20</w:t>
            </w:r>
            <w:r w:rsidR="00DD1E84">
              <w:t>1</w:t>
            </w:r>
            <w:r w:rsidR="002D2E5F">
              <w:t>1</w:t>
            </w:r>
          </w:p>
        </w:tc>
        <w:tc>
          <w:tcPr>
            <w:tcW w:w="857" w:type="dxa"/>
          </w:tcPr>
          <w:p w:rsidR="002943E3" w:rsidRDefault="002943E3">
            <w:pPr>
              <w:rPr>
                <w:b/>
                <w:bCs/>
              </w:rPr>
            </w:pPr>
            <w:r>
              <w:rPr>
                <w:b/>
                <w:bCs/>
              </w:rPr>
              <w:t>End Date</w:t>
            </w:r>
          </w:p>
        </w:tc>
        <w:tc>
          <w:tcPr>
            <w:tcW w:w="4699" w:type="dxa"/>
          </w:tcPr>
          <w:p w:rsidR="002943E3" w:rsidRDefault="002D2E5F" w:rsidP="002D2E5F">
            <w:r>
              <w:t>October 13</w:t>
            </w:r>
            <w:r w:rsidR="002943E3">
              <w:t>, 20</w:t>
            </w:r>
            <w:r w:rsidR="00DD1E84">
              <w:t>1</w:t>
            </w:r>
            <w:r>
              <w:t>1</w:t>
            </w:r>
          </w:p>
        </w:tc>
      </w:tr>
    </w:tbl>
    <w:p w:rsidR="002943E3" w:rsidRDefault="002943E3"/>
    <w:p w:rsidR="002943E3" w:rsidRPr="00603864" w:rsidRDefault="002943E3">
      <w:pPr>
        <w:pStyle w:val="Heading4"/>
        <w:rPr>
          <w:rFonts w:ascii="Arial" w:hAnsi="Arial" w:cs="Arial"/>
        </w:rPr>
      </w:pPr>
      <w:r w:rsidRPr="00603864">
        <w:rPr>
          <w:rFonts w:ascii="Arial" w:hAnsi="Arial" w:cs="Arial"/>
        </w:rPr>
        <w:t>Description:</w:t>
      </w:r>
    </w:p>
    <w:p w:rsidR="00A06BFB" w:rsidRPr="00A06BFB" w:rsidRDefault="00A06BFB" w:rsidP="00A06BFB">
      <w:r w:rsidRPr="00A06BFB">
        <w:t xml:space="preserve">This course is designed to introduce dental public health practices. </w:t>
      </w:r>
      <w:r w:rsidR="002D2E5F">
        <w:t xml:space="preserve">Preventative dentistry is the main focus. </w:t>
      </w:r>
      <w:r w:rsidRPr="00A06BFB">
        <w:t>Instruction in program planning and field work with community groups for dental presentations is emphasized.</w:t>
      </w:r>
    </w:p>
    <w:p w:rsidR="002943E3" w:rsidRDefault="002943E3">
      <w:pPr>
        <w:pStyle w:val="Heading3"/>
      </w:pPr>
      <w:r>
        <w:t>Pre-requisites &amp; Other requirements:</w:t>
      </w:r>
    </w:p>
    <w:p w:rsidR="002943E3" w:rsidRDefault="002943E3">
      <w:pPr>
        <w:numPr>
          <w:ilvl w:val="0"/>
          <w:numId w:val="1"/>
        </w:numPr>
      </w:pPr>
      <w:r>
        <w:t>Acceptance into the Dental Assisting Program</w:t>
      </w:r>
    </w:p>
    <w:p w:rsidR="002943E3" w:rsidRDefault="002943E3">
      <w:pPr>
        <w:numPr>
          <w:ilvl w:val="0"/>
          <w:numId w:val="1"/>
        </w:numPr>
      </w:pPr>
      <w:r>
        <w:t xml:space="preserve">Enrolled in </w:t>
      </w:r>
      <w:r w:rsidR="00DD1E84">
        <w:t xml:space="preserve">co-requisite </w:t>
      </w:r>
      <w:r>
        <w:t xml:space="preserve">DENA </w:t>
      </w:r>
      <w:r w:rsidR="00DD1E84">
        <w:t>courses</w:t>
      </w:r>
    </w:p>
    <w:p w:rsidR="002943E3" w:rsidRDefault="002943E3">
      <w:pPr>
        <w:numPr>
          <w:ilvl w:val="0"/>
          <w:numId w:val="1"/>
        </w:numPr>
      </w:pPr>
      <w:r>
        <w:t>Current CPR certification</w:t>
      </w:r>
    </w:p>
    <w:p w:rsidR="002943E3" w:rsidRDefault="002943E3">
      <w:pPr>
        <w:numPr>
          <w:ilvl w:val="0"/>
          <w:numId w:val="1"/>
        </w:numPr>
      </w:pPr>
      <w:r>
        <w:t>Physical &amp; Dental Exam</w:t>
      </w:r>
    </w:p>
    <w:p w:rsidR="002943E3" w:rsidRDefault="002943E3">
      <w:pPr>
        <w:numPr>
          <w:ilvl w:val="0"/>
          <w:numId w:val="1"/>
        </w:numPr>
      </w:pPr>
      <w:r>
        <w:t>Current immunizations and Hepatitis B vaccine</w:t>
      </w:r>
    </w:p>
    <w:p w:rsidR="002943E3" w:rsidRDefault="002943E3">
      <w:pPr>
        <w:pStyle w:val="Heading3"/>
      </w:pPr>
      <w:r>
        <w:t>Text:</w:t>
      </w:r>
    </w:p>
    <w:p w:rsidR="002943E3" w:rsidRDefault="002943E3">
      <w:r>
        <w:t>Dental Assisting Program Student Handbook</w:t>
      </w:r>
    </w:p>
    <w:p w:rsidR="002D2E5F" w:rsidRDefault="002D2E5F"/>
    <w:p w:rsidR="002D2E5F" w:rsidRDefault="002D2E5F">
      <w:r>
        <w:t xml:space="preserve">Harris N., Garcia-Godoy F., </w:t>
      </w:r>
      <w:proofErr w:type="spellStart"/>
      <w:r>
        <w:t>Nathe</w:t>
      </w:r>
      <w:proofErr w:type="spellEnd"/>
      <w:r>
        <w:t xml:space="preserve"> C., (2009). Primary Preventative </w:t>
      </w:r>
      <w:proofErr w:type="spellStart"/>
      <w:r>
        <w:t>Dentitry</w:t>
      </w:r>
      <w:proofErr w:type="spellEnd"/>
      <w:r>
        <w:t>, Seventh Edition, ISBN 0-13-241223-3. Pearson</w:t>
      </w:r>
    </w:p>
    <w:p w:rsidR="00332DC4" w:rsidRDefault="00332DC4"/>
    <w:p w:rsidR="00332DC4" w:rsidRDefault="00332DC4" w:rsidP="00332DC4">
      <w:proofErr w:type="spellStart"/>
      <w:r>
        <w:t>Phinney</w:t>
      </w:r>
      <w:proofErr w:type="spellEnd"/>
      <w:r>
        <w:t xml:space="preserve"> D., Halstead J., (200</w:t>
      </w:r>
      <w:r w:rsidR="00603864">
        <w:t>8</w:t>
      </w:r>
      <w:r>
        <w:t xml:space="preserve">).  Delmar’s Dental Assisting: A Comprehensive Approach, </w:t>
      </w:r>
      <w:r w:rsidR="00603864">
        <w:t>Third</w:t>
      </w:r>
      <w:r>
        <w:t xml:space="preserve"> Edition, ISBN 1-4018-48</w:t>
      </w:r>
      <w:r w:rsidR="00603864">
        <w:t>73</w:t>
      </w:r>
      <w:r>
        <w:t>-</w:t>
      </w:r>
      <w:r w:rsidR="00603864">
        <w:t>0</w:t>
      </w:r>
      <w:r>
        <w:t>.  Delmar Thompson Learning</w:t>
      </w:r>
    </w:p>
    <w:p w:rsidR="00332DC4" w:rsidRDefault="00332DC4" w:rsidP="00332DC4"/>
    <w:p w:rsidR="00332DC4" w:rsidRDefault="00332DC4" w:rsidP="00332DC4">
      <w:r>
        <w:t>Bird D., Robinson D., (20</w:t>
      </w:r>
      <w:r w:rsidR="00655412">
        <w:t xml:space="preserve">12). </w:t>
      </w:r>
      <w:proofErr w:type="gramStart"/>
      <w:r>
        <w:t xml:space="preserve">Modern Dental Assisting, </w:t>
      </w:r>
      <w:r w:rsidR="00655412">
        <w:t>Tenth</w:t>
      </w:r>
      <w:r>
        <w:t xml:space="preserve"> Edition, ISBN </w:t>
      </w:r>
      <w:r w:rsidR="00603864">
        <w:t>1-4</w:t>
      </w:r>
      <w:r w:rsidR="00655412">
        <w:t>377-1729-7</w:t>
      </w:r>
      <w:r>
        <w:t>.</w:t>
      </w:r>
      <w:proofErr w:type="gramEnd"/>
      <w:r>
        <w:t xml:space="preserve">  </w:t>
      </w:r>
      <w:r w:rsidR="00FB317A">
        <w:t>Elsevier/</w:t>
      </w:r>
      <w:r>
        <w:t xml:space="preserve">Saunders </w:t>
      </w:r>
    </w:p>
    <w:p w:rsidR="00332DC4" w:rsidRDefault="00332DC4" w:rsidP="00332DC4"/>
    <w:p w:rsidR="0051432A" w:rsidRDefault="00655412" w:rsidP="00332DC4">
      <w:r>
        <w:t>Bird D., Robinson D., (2012</w:t>
      </w:r>
      <w:r w:rsidR="00332DC4">
        <w:t>).</w:t>
      </w:r>
      <w:r>
        <w:t xml:space="preserve">  </w:t>
      </w:r>
      <w:proofErr w:type="gramStart"/>
      <w:r>
        <w:t xml:space="preserve">Student Workbook to </w:t>
      </w:r>
      <w:r w:rsidR="00332DC4">
        <w:t xml:space="preserve">Modern Dental Assisting, </w:t>
      </w:r>
      <w:r>
        <w:t>Ten</w:t>
      </w:r>
      <w:r w:rsidR="00603864">
        <w:t>th</w:t>
      </w:r>
      <w:r w:rsidR="00332DC4">
        <w:t xml:space="preserve"> Edition, ISBN </w:t>
      </w:r>
      <w:r w:rsidR="00603864">
        <w:t>1-4</w:t>
      </w:r>
      <w:r>
        <w:t>377-2728-9</w:t>
      </w:r>
      <w:r w:rsidR="00332DC4">
        <w:t>.</w:t>
      </w:r>
      <w:proofErr w:type="gramEnd"/>
      <w:r w:rsidR="00332DC4">
        <w:t xml:space="preserve">  </w:t>
      </w:r>
      <w:r w:rsidR="004F7B6C">
        <w:t>Elsevier/</w:t>
      </w:r>
      <w:r w:rsidR="00332DC4">
        <w:t xml:space="preserve">Saunders </w:t>
      </w:r>
    </w:p>
    <w:p w:rsidR="002943E3" w:rsidRDefault="002943E3">
      <w:pPr>
        <w:pStyle w:val="Heading3"/>
      </w:pPr>
      <w:r>
        <w:lastRenderedPageBreak/>
        <w:t>Course Goals:</w:t>
      </w:r>
    </w:p>
    <w:p w:rsidR="00A06BFB" w:rsidRPr="00A06BFB" w:rsidRDefault="00A06BFB" w:rsidP="00A06BFB">
      <w:r w:rsidRPr="00A06BFB">
        <w:t>This course is intended to provide the student with the following:</w:t>
      </w:r>
    </w:p>
    <w:p w:rsidR="00A06BFB" w:rsidRDefault="00A06BFB" w:rsidP="00A06BFB">
      <w:pPr>
        <w:widowControl w:val="0"/>
        <w:numPr>
          <w:ilvl w:val="0"/>
          <w:numId w:val="10"/>
        </w:numPr>
        <w:autoSpaceDE w:val="0"/>
        <w:autoSpaceDN w:val="0"/>
        <w:adjustRightInd w:val="0"/>
      </w:pPr>
      <w:r w:rsidRPr="00A06BFB">
        <w:t>Introduction to Dental Public Health</w:t>
      </w:r>
    </w:p>
    <w:p w:rsidR="00655412" w:rsidRPr="00A06BFB" w:rsidRDefault="00655412" w:rsidP="00A06BFB">
      <w:pPr>
        <w:widowControl w:val="0"/>
        <w:numPr>
          <w:ilvl w:val="0"/>
          <w:numId w:val="10"/>
        </w:numPr>
        <w:autoSpaceDE w:val="0"/>
        <w:autoSpaceDN w:val="0"/>
        <w:adjustRightInd w:val="0"/>
      </w:pPr>
      <w:r>
        <w:t>Primary Preventative Dental Health</w:t>
      </w:r>
    </w:p>
    <w:p w:rsidR="00A06BFB" w:rsidRPr="00A06BFB" w:rsidRDefault="00A06BFB" w:rsidP="00A06BFB">
      <w:pPr>
        <w:widowControl w:val="0"/>
        <w:numPr>
          <w:ilvl w:val="0"/>
          <w:numId w:val="10"/>
        </w:numPr>
        <w:autoSpaceDE w:val="0"/>
        <w:autoSpaceDN w:val="0"/>
        <w:adjustRightInd w:val="0"/>
      </w:pPr>
      <w:r w:rsidRPr="00A06BFB">
        <w:t>Program Planning and Evaluation</w:t>
      </w:r>
    </w:p>
    <w:p w:rsidR="00A06BFB" w:rsidRPr="00A06BFB" w:rsidRDefault="00A06BFB" w:rsidP="00A06BFB">
      <w:pPr>
        <w:widowControl w:val="0"/>
        <w:numPr>
          <w:ilvl w:val="0"/>
          <w:numId w:val="10"/>
        </w:numPr>
        <w:autoSpaceDE w:val="0"/>
        <w:autoSpaceDN w:val="0"/>
        <w:adjustRightInd w:val="0"/>
      </w:pPr>
      <w:r w:rsidRPr="00A06BFB">
        <w:t>Health Promotion and Oral Health Education</w:t>
      </w:r>
    </w:p>
    <w:p w:rsidR="00A06BFB" w:rsidRPr="00A06BFB" w:rsidRDefault="00A06BFB" w:rsidP="00A06BFB">
      <w:pPr>
        <w:widowControl w:val="0"/>
        <w:numPr>
          <w:ilvl w:val="0"/>
          <w:numId w:val="10"/>
        </w:numPr>
        <w:autoSpaceDE w:val="0"/>
        <w:autoSpaceDN w:val="0"/>
        <w:adjustRightInd w:val="0"/>
      </w:pPr>
      <w:r w:rsidRPr="00A06BFB">
        <w:t>Ethics and the Law in Public Health Practice</w:t>
      </w:r>
    </w:p>
    <w:p w:rsidR="00CB064B" w:rsidRDefault="00CB064B" w:rsidP="00CB064B"/>
    <w:p w:rsidR="00CB064B" w:rsidRDefault="00CB064B" w:rsidP="00CB064B">
      <w:pPr>
        <w:rPr>
          <w:rFonts w:ascii="Arial" w:hAnsi="Arial" w:cs="Arial"/>
          <w:b/>
          <w:bCs/>
        </w:rPr>
      </w:pPr>
      <w:r w:rsidRPr="00CB064B">
        <w:rPr>
          <w:rFonts w:ascii="Arial" w:hAnsi="Arial" w:cs="Arial"/>
          <w:b/>
          <w:bCs/>
        </w:rPr>
        <w:t>Course Objectives</w:t>
      </w:r>
      <w:r>
        <w:rPr>
          <w:rFonts w:ascii="Arial" w:hAnsi="Arial" w:cs="Arial"/>
          <w:b/>
          <w:bCs/>
        </w:rPr>
        <w:t>:</w:t>
      </w:r>
    </w:p>
    <w:p w:rsidR="000F6D4D" w:rsidRDefault="000F6D4D" w:rsidP="00CB064B">
      <w:pPr>
        <w:rPr>
          <w:rFonts w:ascii="Arial" w:hAnsi="Arial" w:cs="Arial"/>
          <w:b/>
          <w:bCs/>
        </w:rPr>
      </w:pPr>
    </w:p>
    <w:p w:rsidR="00CB064B" w:rsidRDefault="00CB064B" w:rsidP="00CB064B">
      <w:r w:rsidRPr="00CB064B">
        <w:t>Upon completion of this course the student will:</w:t>
      </w:r>
    </w:p>
    <w:p w:rsidR="009B593A" w:rsidRDefault="006C656E" w:rsidP="006C656E">
      <w:pPr>
        <w:numPr>
          <w:ilvl w:val="0"/>
          <w:numId w:val="12"/>
        </w:numPr>
      </w:pPr>
      <w:r>
        <w:t>Explain the goal of preventive dentistry.</w:t>
      </w:r>
    </w:p>
    <w:p w:rsidR="006C656E" w:rsidRDefault="006C656E" w:rsidP="006C656E">
      <w:pPr>
        <w:numPr>
          <w:ilvl w:val="0"/>
          <w:numId w:val="12"/>
        </w:numPr>
      </w:pPr>
      <w:r>
        <w:t>Identify the oral hygiene needs of all patients from infancy through geriatrics.</w:t>
      </w:r>
    </w:p>
    <w:p w:rsidR="006C656E" w:rsidRDefault="006C656E" w:rsidP="006C656E">
      <w:pPr>
        <w:numPr>
          <w:ilvl w:val="0"/>
          <w:numId w:val="12"/>
        </w:numPr>
      </w:pPr>
      <w:r>
        <w:t>Identify motivational tips for oral hygiene for each age group.</w:t>
      </w:r>
    </w:p>
    <w:p w:rsidR="006C656E" w:rsidRDefault="006C656E" w:rsidP="006C656E">
      <w:pPr>
        <w:numPr>
          <w:ilvl w:val="0"/>
          <w:numId w:val="12"/>
        </w:numPr>
      </w:pPr>
      <w:r>
        <w:t xml:space="preserve">Compare, contrast and demonstrate the various </w:t>
      </w:r>
      <w:proofErr w:type="spellStart"/>
      <w:r>
        <w:t>toothbrushing</w:t>
      </w:r>
      <w:proofErr w:type="spellEnd"/>
      <w:r>
        <w:t xml:space="preserve"> and flossing techniques.</w:t>
      </w:r>
    </w:p>
    <w:p w:rsidR="006C656E" w:rsidRDefault="006C656E" w:rsidP="006C656E">
      <w:pPr>
        <w:numPr>
          <w:ilvl w:val="0"/>
          <w:numId w:val="12"/>
        </w:numPr>
      </w:pPr>
      <w:r>
        <w:t>Describe fluoride and its use in dentistry.</w:t>
      </w:r>
    </w:p>
    <w:p w:rsidR="006C656E" w:rsidRDefault="006C656E" w:rsidP="006C656E">
      <w:pPr>
        <w:numPr>
          <w:ilvl w:val="0"/>
          <w:numId w:val="12"/>
        </w:numPr>
      </w:pPr>
      <w:r>
        <w:t>Define oral health education and its goals.</w:t>
      </w:r>
    </w:p>
    <w:p w:rsidR="006C656E" w:rsidRDefault="006C656E" w:rsidP="006C656E">
      <w:pPr>
        <w:numPr>
          <w:ilvl w:val="0"/>
          <w:numId w:val="12"/>
        </w:numPr>
      </w:pPr>
      <w:r>
        <w:t>Design health education materials for various target groups.</w:t>
      </w:r>
    </w:p>
    <w:p w:rsidR="006C656E" w:rsidRDefault="006C656E" w:rsidP="006C656E">
      <w:pPr>
        <w:numPr>
          <w:ilvl w:val="0"/>
          <w:numId w:val="12"/>
        </w:numPr>
      </w:pPr>
      <w:r>
        <w:t>Develop oral hygiene presentations for various groups</w:t>
      </w:r>
    </w:p>
    <w:p w:rsidR="006C656E" w:rsidRDefault="006C656E" w:rsidP="006C656E">
      <w:pPr>
        <w:numPr>
          <w:ilvl w:val="0"/>
          <w:numId w:val="12"/>
        </w:numPr>
      </w:pPr>
      <w:r>
        <w:t>Discuss options for teaching methods and evaluation of learning principles applied.</w:t>
      </w:r>
    </w:p>
    <w:p w:rsidR="009B593A" w:rsidRDefault="009B593A">
      <w:pPr>
        <w:pStyle w:val="Heading3"/>
      </w:pPr>
      <w:r>
        <w:t>Outcomes Assessment:</w:t>
      </w:r>
    </w:p>
    <w:p w:rsidR="009B593A" w:rsidRPr="009B593A" w:rsidRDefault="009B593A" w:rsidP="009B593A">
      <w:r>
        <w:t xml:space="preserve">This course is evaluated through the use of written unit tests, classroom quizzes, assignments from the </w:t>
      </w:r>
      <w:r w:rsidRPr="0091360C">
        <w:rPr>
          <w:i/>
          <w:iCs/>
        </w:rPr>
        <w:t>Student Workbook to Accompany Torres and Ehrlich Modern</w:t>
      </w:r>
      <w:r>
        <w:t xml:space="preserve"> </w:t>
      </w:r>
      <w:r w:rsidRPr="0091360C">
        <w:rPr>
          <w:i/>
          <w:iCs/>
        </w:rPr>
        <w:t xml:space="preserve">Dental Assisting, </w:t>
      </w:r>
      <w:r w:rsidR="00603864">
        <w:rPr>
          <w:i/>
          <w:iCs/>
        </w:rPr>
        <w:t>Ninth</w:t>
      </w:r>
      <w:r w:rsidRPr="0091360C">
        <w:rPr>
          <w:i/>
          <w:iCs/>
        </w:rPr>
        <w:t xml:space="preserve"> Edition</w:t>
      </w:r>
      <w:r>
        <w:t>, and various projects.  Students must maintain a “C” average or 70% throughout the course to pass.</w:t>
      </w:r>
    </w:p>
    <w:p w:rsidR="009B593A" w:rsidRDefault="009B593A">
      <w:pPr>
        <w:pStyle w:val="Heading3"/>
      </w:pPr>
      <w:r>
        <w:t>Attendance:</w:t>
      </w:r>
    </w:p>
    <w:p w:rsidR="009B593A" w:rsidRDefault="009B593A" w:rsidP="009B593A">
      <w:r>
        <w:t>Attendance is not an option; it is mandatory and is used as a portion of the final grade.  Each cl</w:t>
      </w:r>
      <w:r w:rsidR="00BB7D95">
        <w:t xml:space="preserve">ass period is worth 10 points. </w:t>
      </w:r>
      <w:r>
        <w:t>Missed portions of class (coming late or leaving early) will result in a 5-point deduction.</w:t>
      </w:r>
    </w:p>
    <w:p w:rsidR="0091360C" w:rsidRDefault="0091360C" w:rsidP="0091360C">
      <w:pPr>
        <w:pStyle w:val="Heading3"/>
      </w:pPr>
      <w:r>
        <w:t>Assignments:</w:t>
      </w:r>
    </w:p>
    <w:p w:rsidR="0091360C" w:rsidRDefault="0091360C" w:rsidP="0091360C">
      <w:r>
        <w:t xml:space="preserve">Assignments will be given from the </w:t>
      </w:r>
      <w:r>
        <w:rPr>
          <w:i/>
          <w:iCs/>
        </w:rPr>
        <w:t xml:space="preserve">Workbook to Accompany Torres and Ehrlich Modern Dental Assisting, </w:t>
      </w:r>
      <w:r w:rsidR="00603864">
        <w:rPr>
          <w:i/>
          <w:iCs/>
        </w:rPr>
        <w:t>Ninth</w:t>
      </w:r>
      <w:r>
        <w:rPr>
          <w:i/>
          <w:iCs/>
        </w:rPr>
        <w:t xml:space="preserve"> Edition </w:t>
      </w:r>
      <w:r>
        <w:t>and various other sources, as the instructor deems necessary.  All assignments are due at the next scheduled class period, unless otherwise specified.  If an assignment is late and an extension has not been issued, 10% of the total points will be deducted each day up to the 5</w:t>
      </w:r>
      <w:r>
        <w:rPr>
          <w:vertAlign w:val="superscript"/>
        </w:rPr>
        <w:t>th</w:t>
      </w:r>
      <w:r w:rsidR="00655412">
        <w:t xml:space="preserve"> day. After the fifth day</w:t>
      </w:r>
      <w:r w:rsidR="009D51AE">
        <w:t>,</w:t>
      </w:r>
      <w:r>
        <w:t xml:space="preserve"> </w:t>
      </w:r>
      <w:r w:rsidR="00655412">
        <w:t>the student may turn in the assignment and receive 50</w:t>
      </w:r>
      <w:r w:rsidR="009D51AE">
        <w:t>% of the earned grade.</w:t>
      </w:r>
      <w:r>
        <w:t xml:space="preserve"> </w:t>
      </w:r>
    </w:p>
    <w:p w:rsidR="0091360C" w:rsidRDefault="0091360C" w:rsidP="0091360C">
      <w:pPr>
        <w:pStyle w:val="Heading3"/>
      </w:pPr>
      <w:r>
        <w:t>Quizzes:</w:t>
      </w:r>
    </w:p>
    <w:p w:rsidR="0091360C" w:rsidRDefault="0091360C" w:rsidP="0091360C">
      <w:r>
        <w:t xml:space="preserve">Expect the unexpected!  Quizzes will be given routinely.  The instructor reserves the right to give a quiz at any given time during the scheduled classroom time with no prior notice.  Quizzes </w:t>
      </w:r>
      <w:r>
        <w:rPr>
          <w:u w:val="single"/>
        </w:rPr>
        <w:t xml:space="preserve">may not </w:t>
      </w:r>
      <w:r>
        <w:t>be made up regardless of the reason missed.</w:t>
      </w:r>
    </w:p>
    <w:p w:rsidR="0091360C" w:rsidRDefault="0091360C" w:rsidP="0091360C">
      <w:pPr>
        <w:pStyle w:val="Heading3"/>
      </w:pPr>
      <w:r>
        <w:lastRenderedPageBreak/>
        <w:t>Examinations:</w:t>
      </w:r>
    </w:p>
    <w:p w:rsidR="0091360C" w:rsidRDefault="0091360C" w:rsidP="0091360C">
      <w:r>
        <w:t>Written tests will be given at the discretion of the instructor with at least one-week advance notice.  If a student notifies the instructor, prior to scheduled class time, of an absence on the day of a scheduled test, the test may be taken in the Testing Center</w:t>
      </w:r>
      <w:r w:rsidR="00BB7D95">
        <w:t>.</w:t>
      </w:r>
      <w:r>
        <w:t xml:space="preserve"> The earned score will be recorded.  If a student fails to notify the instructor of an absence (for any reason) on the day of a scheduled test, the test may be taken in the Testing Center</w:t>
      </w:r>
      <w:r w:rsidR="00BB7D95">
        <w:t>, however</w:t>
      </w:r>
      <w:r>
        <w:t xml:space="preserve"> </w:t>
      </w:r>
      <w:r w:rsidR="00BB7D95">
        <w:t>s</w:t>
      </w:r>
      <w:r>
        <w:t xml:space="preserve">eventy-five percent (75%) of the earned score will be recorded.  NO retakes on any test are allowed.  Tests given in the Testing Center must be taken by the </w:t>
      </w:r>
      <w:r w:rsidR="009D51AE">
        <w:t xml:space="preserve">agreed </w:t>
      </w:r>
      <w:r>
        <w:t>deadline</w:t>
      </w:r>
      <w:r w:rsidR="009D51AE">
        <w:t xml:space="preserve"> or a zero will be recorded in the </w:t>
      </w:r>
      <w:proofErr w:type="spellStart"/>
      <w:r w:rsidR="009D51AE">
        <w:t>gradebook</w:t>
      </w:r>
      <w:proofErr w:type="spellEnd"/>
      <w:r>
        <w:t>.  No exceptions.</w:t>
      </w:r>
    </w:p>
    <w:p w:rsidR="0091360C" w:rsidRDefault="0091360C" w:rsidP="0091360C">
      <w:pPr>
        <w:rPr>
          <w:rFonts w:ascii="Arial" w:hAnsi="Arial" w:cs="Arial"/>
          <w:b/>
          <w:bCs/>
        </w:rPr>
      </w:pPr>
    </w:p>
    <w:p w:rsidR="0091360C" w:rsidRDefault="0091360C" w:rsidP="0091360C">
      <w:pPr>
        <w:rPr>
          <w:rFonts w:ascii="Arial" w:hAnsi="Arial" w:cs="Arial"/>
          <w:b/>
          <w:bCs/>
        </w:rPr>
      </w:pPr>
      <w:r>
        <w:rPr>
          <w:rFonts w:ascii="Arial" w:hAnsi="Arial" w:cs="Arial"/>
          <w:b/>
          <w:bCs/>
        </w:rPr>
        <w:t>Grading Scale:</w:t>
      </w:r>
    </w:p>
    <w:p w:rsidR="0091360C" w:rsidRPr="0091360C" w:rsidRDefault="0091360C" w:rsidP="0091360C">
      <w:r w:rsidRPr="0091360C">
        <w:t>Grades will be calculated in the following manner:</w:t>
      </w:r>
    </w:p>
    <w:p w:rsidR="0091360C" w:rsidRDefault="0091360C" w:rsidP="0091360C">
      <w:pPr>
        <w:numPr>
          <w:ilvl w:val="0"/>
          <w:numId w:val="7"/>
        </w:numPr>
      </w:pPr>
      <w:r>
        <w:t xml:space="preserve">Attendance </w:t>
      </w:r>
      <w:r w:rsidR="00BB7D95">
        <w:t xml:space="preserve">– </w:t>
      </w:r>
      <w:r w:rsidR="00022AE8">
        <w:t>150</w:t>
      </w:r>
      <w:r w:rsidR="00BB7D95">
        <w:t xml:space="preserve"> points </w:t>
      </w:r>
      <w:r w:rsidR="009D51AE">
        <w:t>(10% of grade)</w:t>
      </w:r>
    </w:p>
    <w:p w:rsidR="009D51AE" w:rsidRDefault="0091360C" w:rsidP="0091360C">
      <w:pPr>
        <w:numPr>
          <w:ilvl w:val="0"/>
          <w:numId w:val="7"/>
        </w:numPr>
      </w:pPr>
      <w:r>
        <w:t xml:space="preserve">Quizzes &amp; Assignments </w:t>
      </w:r>
      <w:r w:rsidR="00BB7D95">
        <w:t>– points to be determined</w:t>
      </w:r>
      <w:r w:rsidR="009D51AE">
        <w:t xml:space="preserve"> (40% of grade)</w:t>
      </w:r>
    </w:p>
    <w:p w:rsidR="0091360C" w:rsidRDefault="009D51AE" w:rsidP="0091360C">
      <w:pPr>
        <w:numPr>
          <w:ilvl w:val="0"/>
          <w:numId w:val="7"/>
        </w:numPr>
      </w:pPr>
      <w:r>
        <w:t>Unit tests – points to be determined</w:t>
      </w:r>
      <w:r w:rsidR="00BB7D95">
        <w:t xml:space="preserve"> </w:t>
      </w:r>
      <w:r>
        <w:t>(25% of grade)</w:t>
      </w:r>
    </w:p>
    <w:p w:rsidR="0091360C" w:rsidRPr="009B593A" w:rsidRDefault="0091360C" w:rsidP="0091360C">
      <w:pPr>
        <w:numPr>
          <w:ilvl w:val="0"/>
          <w:numId w:val="7"/>
        </w:numPr>
      </w:pPr>
      <w:r>
        <w:t xml:space="preserve">Final Test </w:t>
      </w:r>
      <w:r w:rsidR="009D51AE">
        <w:t>– 100</w:t>
      </w:r>
      <w:r w:rsidR="00BB7D95">
        <w:t xml:space="preserve"> points</w:t>
      </w:r>
      <w:r>
        <w:t xml:space="preserve"> </w:t>
      </w:r>
      <w:r w:rsidR="009D51AE">
        <w:t>(25% of grade)</w:t>
      </w:r>
    </w:p>
    <w:p w:rsidR="002943E3" w:rsidRDefault="002943E3">
      <w:pPr>
        <w:pStyle w:val="Heading3"/>
      </w:pPr>
      <w:r>
        <w:t>Resources:</w:t>
      </w:r>
    </w:p>
    <w:p w:rsidR="0091360C" w:rsidRDefault="0091360C" w:rsidP="0091360C">
      <w:pPr>
        <w:numPr>
          <w:ilvl w:val="0"/>
          <w:numId w:val="8"/>
        </w:numPr>
      </w:pPr>
      <w:smartTag w:uri="urn:schemas-microsoft-com:office:smarttags" w:element="PlaceName">
        <w:r>
          <w:t>Campus</w:t>
        </w:r>
      </w:smartTag>
      <w:r>
        <w:t xml:space="preserve"> </w:t>
      </w:r>
      <w:smartTag w:uri="urn:schemas-microsoft-com:office:smarttags" w:element="PlaceName">
        <w:r>
          <w:t>Testing</w:t>
        </w:r>
      </w:smartTag>
      <w:r>
        <w:t xml:space="preserve"> </w:t>
      </w:r>
      <w:smartTag w:uri="urn:schemas-microsoft-com:office:smarttags" w:element="PlaceType">
        <w:r>
          <w:t>Center</w:t>
        </w:r>
      </w:smartTag>
      <w:r>
        <w:t xml:space="preserve"> – 2</w:t>
      </w:r>
      <w:r>
        <w:rPr>
          <w:vertAlign w:val="superscript"/>
        </w:rPr>
        <w:t>nd</w:t>
      </w:r>
      <w:r>
        <w:t xml:space="preserve"> floor in the </w:t>
      </w:r>
      <w:smartTag w:uri="urn:schemas-microsoft-com:office:smarttags" w:element="place">
        <w:smartTag w:uri="urn:schemas-microsoft-com:office:smarttags" w:element="PlaceName">
          <w:r>
            <w:t>Meyerhoeffer</w:t>
          </w:r>
        </w:smartTag>
        <w:r>
          <w:t xml:space="preserve"> </w:t>
        </w:r>
        <w:smartTag w:uri="urn:schemas-microsoft-com:office:smarttags" w:element="PlaceType">
          <w:r>
            <w:t>Building</w:t>
          </w:r>
        </w:smartTag>
      </w:smartTag>
    </w:p>
    <w:p w:rsidR="0091360C" w:rsidRDefault="00BB7D95" w:rsidP="0091360C">
      <w:pPr>
        <w:numPr>
          <w:ilvl w:val="0"/>
          <w:numId w:val="8"/>
        </w:numPr>
      </w:pPr>
      <w:r>
        <w:t xml:space="preserve">Open </w:t>
      </w:r>
      <w:r w:rsidR="0091360C">
        <w:t>Computer Lab</w:t>
      </w:r>
      <w:r>
        <w:t>s</w:t>
      </w:r>
      <w:r w:rsidR="0091360C">
        <w:t xml:space="preserve"> – </w:t>
      </w:r>
      <w:r>
        <w:t>HSHS Building 238,</w:t>
      </w:r>
      <w:r w:rsidR="0091360C">
        <w:t xml:space="preserve"> CSI Library</w:t>
      </w:r>
      <w:r>
        <w:t xml:space="preserve"> and various other locations across campus</w:t>
      </w:r>
    </w:p>
    <w:p w:rsidR="0091360C" w:rsidRDefault="0091360C" w:rsidP="0091360C">
      <w:pPr>
        <w:numPr>
          <w:ilvl w:val="0"/>
          <w:numId w:val="8"/>
        </w:numPr>
      </w:pPr>
      <w:r>
        <w:t>CSI Library – 1</w:t>
      </w:r>
      <w:r>
        <w:rPr>
          <w:vertAlign w:val="superscript"/>
        </w:rPr>
        <w:t>st</w:t>
      </w:r>
      <w:r>
        <w:t xml:space="preserve"> floor in the </w:t>
      </w:r>
      <w:smartTag w:uri="urn:schemas-microsoft-com:office:smarttags" w:element="place">
        <w:smartTag w:uri="urn:schemas-microsoft-com:office:smarttags" w:element="PlaceName">
          <w:r>
            <w:t>Meyerhoeffer</w:t>
          </w:r>
        </w:smartTag>
        <w:r>
          <w:t xml:space="preserve"> </w:t>
        </w:r>
        <w:smartTag w:uri="urn:schemas-microsoft-com:office:smarttags" w:element="PlaceType">
          <w:r>
            <w:t>Building</w:t>
          </w:r>
        </w:smartTag>
      </w:smartTag>
    </w:p>
    <w:p w:rsidR="0091360C" w:rsidRDefault="0091360C" w:rsidP="0091360C">
      <w:pPr>
        <w:numPr>
          <w:ilvl w:val="0"/>
          <w:numId w:val="8"/>
        </w:numPr>
      </w:pPr>
      <w:r>
        <w:t>Peer Tutoring Program – 2</w:t>
      </w:r>
      <w:r>
        <w:rPr>
          <w:vertAlign w:val="superscript"/>
        </w:rPr>
        <w:t>nd</w:t>
      </w:r>
      <w:r>
        <w:t xml:space="preserve"> floor in the </w:t>
      </w:r>
      <w:smartTag w:uri="urn:schemas-microsoft-com:office:smarttags" w:element="PlaceName">
        <w:r>
          <w:t>Meyerhoeffer</w:t>
        </w:r>
      </w:smartTag>
      <w:r>
        <w:t xml:space="preserve"> </w:t>
      </w:r>
      <w:smartTag w:uri="urn:schemas-microsoft-com:office:smarttags" w:element="PlaceType">
        <w:r>
          <w:t>Building</w:t>
        </w:r>
      </w:smartTag>
      <w:r>
        <w:t xml:space="preserve"> located in the </w:t>
      </w:r>
      <w:smartTag w:uri="urn:schemas-microsoft-com:office:smarttags" w:element="place">
        <w:smartTag w:uri="urn:schemas-microsoft-com:office:smarttags" w:element="PlaceName">
          <w:r>
            <w:t>Academic</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p>
    <w:p w:rsidR="0091360C" w:rsidRDefault="0091360C" w:rsidP="0091360C">
      <w:r>
        <w:t xml:space="preserve">For a more complete listing and descriptions please refer to the </w:t>
      </w:r>
      <w:smartTag w:uri="urn:schemas-microsoft-com:office:smarttags" w:element="PlaceName">
        <w:smartTag w:uri="urn:schemas-microsoft-com:office:smarttags" w:element="PlaceName">
          <w:r>
            <w:t>College</w:t>
          </w:r>
        </w:smartTag>
        <w:r>
          <w:t xml:space="preserve"> of </w:t>
        </w:r>
        <w:smartTag w:uri="urn:schemas-microsoft-com:office:smarttags" w:element="PlaceName">
          <w:r>
            <w:t>Southern Idaho Student Handbook</w:t>
          </w:r>
        </w:smartTag>
      </w:smartTag>
      <w:r>
        <w:t>.</w:t>
      </w:r>
    </w:p>
    <w:p w:rsidR="00BB7D95" w:rsidRDefault="00BB7D95" w:rsidP="0091360C"/>
    <w:p w:rsidR="00BB7D95" w:rsidRPr="00957025" w:rsidRDefault="00BB7D95" w:rsidP="00BB7D95">
      <w:pPr>
        <w:rPr>
          <w:rFonts w:ascii="Arial" w:hAnsi="Arial" w:cs="Arial"/>
          <w:b/>
          <w:bCs/>
          <w:color w:val="000000"/>
        </w:rPr>
      </w:pPr>
      <w:r w:rsidRPr="00957025">
        <w:rPr>
          <w:rFonts w:ascii="Arial" w:hAnsi="Arial" w:cs="Arial"/>
          <w:b/>
          <w:bCs/>
          <w:color w:val="000000"/>
        </w:rPr>
        <w:t>CSI E-mail</w:t>
      </w:r>
    </w:p>
    <w:p w:rsidR="00BB7D95" w:rsidRPr="00F6241F" w:rsidRDefault="00BB7D95" w:rsidP="00BB7D95">
      <w:pPr>
        <w:rPr>
          <w:color w:val="1F497D"/>
        </w:rPr>
      </w:pPr>
    </w:p>
    <w:p w:rsidR="00BB7D95" w:rsidRPr="00D00573" w:rsidRDefault="00BB7D95" w:rsidP="00BB7D95">
      <w:pPr>
        <w:rPr>
          <w:color w:val="FF0000"/>
        </w:rPr>
      </w:pPr>
      <w:r w:rsidRPr="00D00573">
        <w:t xml:space="preserve">CSI uses Google </w:t>
      </w:r>
      <w:proofErr w:type="spellStart"/>
      <w:r w:rsidRPr="00D00573">
        <w:t>Eaglemail</w:t>
      </w:r>
      <w:proofErr w:type="spellEnd"/>
      <w:r w:rsidRPr="00D00573">
        <w:t xml:space="preserve">.  Since email is the primary source of written communication with students, all registered CSI students get a college email account.  Instructors and various offices send messages to these accounts.  Student e-mail can be accessed from </w:t>
      </w:r>
      <w:hyperlink r:id="rId6" w:history="1">
        <w:r w:rsidRPr="00D00573">
          <w:rPr>
            <w:rStyle w:val="Hyperlink"/>
          </w:rPr>
          <w:t>http://eaglemail.csi.edu</w:t>
        </w:r>
      </w:hyperlink>
      <w:r w:rsidRPr="00D00573">
        <w:rPr>
          <w:rStyle w:val="Strong"/>
        </w:rPr>
        <w:t xml:space="preserve"> .</w:t>
      </w:r>
      <w:r w:rsidRPr="00D00573">
        <w:t xml:space="preserve">  </w:t>
      </w:r>
      <w:r w:rsidRPr="00D00573">
        <w:rPr>
          <w:color w:val="FF0000"/>
        </w:rPr>
        <w:t>Students must check their</w:t>
      </w:r>
      <w:r w:rsidRPr="00D00573">
        <w:rPr>
          <w:b/>
          <w:bCs/>
          <w:color w:val="FF0000"/>
        </w:rPr>
        <w:t xml:space="preserve"> CSI e-mail accounts regularly to avoid </w:t>
      </w:r>
      <w:r w:rsidRPr="00D00573">
        <w:rPr>
          <w:color w:val="FF0000"/>
        </w:rPr>
        <w:t>missing important messages and deadlines</w:t>
      </w:r>
    </w:p>
    <w:p w:rsidR="00BB7D95" w:rsidRDefault="00BB7D95" w:rsidP="00BB7D95"/>
    <w:p w:rsidR="00BB7D95" w:rsidRPr="00957025" w:rsidRDefault="00BB7D95" w:rsidP="00BB7D95">
      <w:pPr>
        <w:rPr>
          <w:rFonts w:ascii="Arial" w:hAnsi="Arial" w:cs="Arial"/>
          <w:b/>
        </w:rPr>
      </w:pPr>
      <w:r w:rsidRPr="00957025">
        <w:rPr>
          <w:rFonts w:ascii="Arial" w:hAnsi="Arial" w:cs="Arial"/>
          <w:b/>
        </w:rPr>
        <w:t xml:space="preserve">On-line course evaluation statement: </w:t>
      </w:r>
    </w:p>
    <w:p w:rsidR="00BB7D95" w:rsidRPr="00957025" w:rsidRDefault="00BB7D95" w:rsidP="00BB7D95">
      <w:pPr>
        <w:rPr>
          <w:rFonts w:ascii="Arial" w:hAnsi="Arial" w:cs="Arial"/>
          <w:b/>
        </w:rPr>
      </w:pPr>
    </w:p>
    <w:p w:rsidR="00BB7D95" w:rsidRPr="00D00573" w:rsidRDefault="00BB7D95" w:rsidP="00BB7D95">
      <w:pPr>
        <w:rPr>
          <w:iCs/>
        </w:rPr>
      </w:pPr>
      <w:r w:rsidRPr="00D00573">
        <w:rPr>
          <w:iCs/>
        </w:rPr>
        <w:t xml:space="preserve">To help instructors continually improve courses, students are strongly encouraged to go online to </w:t>
      </w:r>
      <w:hyperlink r:id="rId7" w:tooltip="http://evaluation.csi.edu/" w:history="1">
        <w:r w:rsidRPr="00D00573">
          <w:rPr>
            <w:rStyle w:val="Hyperlink"/>
            <w:iCs/>
          </w:rPr>
          <w:t>http://evaluation.csi.edu</w:t>
        </w:r>
      </w:hyperlink>
      <w:r w:rsidRPr="00D00573">
        <w:rPr>
          <w:iCs/>
        </w:rPr>
        <w:t xml:space="preserve"> and complete anonymous evaluations which open two weeks before the end of the course and close the last day of class.  When students enter the site, they find evaluations for their enrolled courses. Thank you for this valuable input!</w:t>
      </w:r>
    </w:p>
    <w:p w:rsidR="00BB7D95" w:rsidRDefault="00BB7D95" w:rsidP="00BB7D95"/>
    <w:p w:rsidR="006A331A" w:rsidRDefault="006A331A" w:rsidP="00BB7D95"/>
    <w:p w:rsidR="006A331A" w:rsidRDefault="006A331A" w:rsidP="00BB7D95"/>
    <w:p w:rsidR="006A331A" w:rsidRDefault="006A331A" w:rsidP="00BB7D95"/>
    <w:p w:rsidR="006A331A" w:rsidRDefault="006A331A" w:rsidP="00BB7D95"/>
    <w:p w:rsidR="00BB7D95" w:rsidRPr="00957025" w:rsidRDefault="00BB7D95" w:rsidP="00BB7D95">
      <w:pPr>
        <w:rPr>
          <w:rFonts w:ascii="Arial" w:hAnsi="Arial" w:cs="Arial"/>
          <w:b/>
        </w:rPr>
      </w:pPr>
      <w:r w:rsidRPr="00957025">
        <w:rPr>
          <w:rFonts w:ascii="Arial" w:hAnsi="Arial" w:cs="Arial"/>
          <w:b/>
        </w:rPr>
        <w:lastRenderedPageBreak/>
        <w:t>Disabilities:</w:t>
      </w:r>
    </w:p>
    <w:p w:rsidR="00BB7D95" w:rsidRPr="00D00573" w:rsidRDefault="00BB7D95" w:rsidP="00BB7D95">
      <w:pPr>
        <w:rPr>
          <w:b/>
          <w:sz w:val="28"/>
          <w:szCs w:val="28"/>
        </w:rPr>
      </w:pPr>
    </w:p>
    <w:p w:rsidR="00BB7D95" w:rsidRDefault="00BB7D95" w:rsidP="00BB7D95">
      <w:pPr>
        <w:rPr>
          <w:iCs/>
        </w:rPr>
      </w:pPr>
      <w:r w:rsidRPr="00D00573">
        <w:rPr>
          <w:iCs/>
        </w:rPr>
        <w:t>Any student with a documented disability may be eligible for related accommodations.  To determine eligibility and secure services, students should contact the coordinator of Disability Services at their first opportunity after registration for a class.  Student Disability Services is located on the second floor of the Taylor Building on the Twin Falls Campus. 208.732.6250 (voice) or 208.734.9929 (TTY)</w:t>
      </w:r>
      <w:r>
        <w:rPr>
          <w:iCs/>
        </w:rPr>
        <w:t>.</w:t>
      </w:r>
    </w:p>
    <w:p w:rsidR="00BB7D95" w:rsidRDefault="00BB7D95" w:rsidP="00BB7D95">
      <w:pPr>
        <w:rPr>
          <w:iCs/>
        </w:rPr>
      </w:pPr>
    </w:p>
    <w:p w:rsidR="00BB7D95" w:rsidRPr="00957025" w:rsidRDefault="00BB7D95" w:rsidP="00BB7D95">
      <w:pPr>
        <w:rPr>
          <w:rFonts w:ascii="Arial" w:hAnsi="Arial" w:cs="Arial"/>
          <w:b/>
        </w:rPr>
      </w:pPr>
      <w:r>
        <w:rPr>
          <w:rFonts w:ascii="Arial" w:hAnsi="Arial" w:cs="Arial"/>
          <w:b/>
        </w:rPr>
        <w:t>Electronic devices</w:t>
      </w:r>
      <w:r w:rsidRPr="00957025">
        <w:rPr>
          <w:rFonts w:ascii="Arial" w:hAnsi="Arial" w:cs="Arial"/>
          <w:b/>
        </w:rPr>
        <w:t>:</w:t>
      </w:r>
    </w:p>
    <w:p w:rsidR="00BB7D95" w:rsidRDefault="00BB7D95" w:rsidP="00BB7D95"/>
    <w:p w:rsidR="00BB7D95" w:rsidRPr="00957025" w:rsidRDefault="00BB7D95" w:rsidP="00BB7D95">
      <w:r>
        <w:t xml:space="preserve">Be respectful. Use of cell phones or other handheld electronic devices of any kind are not allowed in the classroom or lab. These devices should be on vibrate or silent and remain in backpacks, bags or purses during these times. </w:t>
      </w:r>
      <w:r w:rsidR="00022AE8">
        <w:t xml:space="preserve">If your cell phone rings during a class period you will be asked to leave. </w:t>
      </w:r>
      <w:r>
        <w:t>Laptop computers and kindles have a limited use and should only be used with the intent of the providing a conducive learning environment. Misuse of these items can lead to you being asked to leave the classroom and not receiving the points for attendance.</w:t>
      </w:r>
    </w:p>
    <w:p w:rsidR="00BB7D95" w:rsidRDefault="00BB7D95" w:rsidP="00BB7D95"/>
    <w:p w:rsidR="00BB7D95" w:rsidRDefault="00BB7D95" w:rsidP="00BB7D95">
      <w:pPr>
        <w:rPr>
          <w:rFonts w:ascii="Arial" w:hAnsi="Arial" w:cs="Arial"/>
          <w:b/>
          <w:bCs/>
        </w:rPr>
      </w:pPr>
      <w:r>
        <w:rPr>
          <w:rFonts w:ascii="Arial" w:hAnsi="Arial" w:cs="Arial"/>
          <w:b/>
          <w:bCs/>
        </w:rPr>
        <w:t>Other Policies &amp; Procedures:</w:t>
      </w:r>
    </w:p>
    <w:p w:rsidR="00BB7D95" w:rsidRDefault="00BB7D95" w:rsidP="00BB7D95">
      <w:pPr>
        <w:rPr>
          <w:rFonts w:ascii="Arial" w:hAnsi="Arial" w:cs="Arial"/>
          <w:b/>
          <w:bCs/>
        </w:rPr>
      </w:pPr>
    </w:p>
    <w:p w:rsidR="00BB7D95" w:rsidRDefault="00BB7D95" w:rsidP="00BB7D95">
      <w:r>
        <w:t>The Dental Assisting Student Handbook will be followed for any policy or procedure not outlined previously.</w:t>
      </w:r>
    </w:p>
    <w:p w:rsidR="00BB7D95" w:rsidRDefault="00BB7D95" w:rsidP="0091360C"/>
    <w:p w:rsidR="0091360C" w:rsidRDefault="0091360C" w:rsidP="0091360C"/>
    <w:p w:rsidR="002943E3" w:rsidRDefault="002943E3"/>
    <w:p w:rsidR="002943E3" w:rsidRDefault="002943E3">
      <w:r>
        <w:br/>
      </w:r>
    </w:p>
    <w:sectPr w:rsidR="002943E3" w:rsidSect="00BA3607">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0F6"/>
    <w:multiLevelType w:val="hybridMultilevel"/>
    <w:tmpl w:val="DC52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4B58"/>
    <w:multiLevelType w:val="hybridMultilevel"/>
    <w:tmpl w:val="82929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DF6AB7"/>
    <w:multiLevelType w:val="hybridMultilevel"/>
    <w:tmpl w:val="96BE6D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B5D5171"/>
    <w:multiLevelType w:val="hybridMultilevel"/>
    <w:tmpl w:val="52BC4800"/>
    <w:lvl w:ilvl="0" w:tplc="9BDAA5D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DCB0AF5"/>
    <w:multiLevelType w:val="hybridMultilevel"/>
    <w:tmpl w:val="FECA312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E6A3C68"/>
    <w:multiLevelType w:val="multilevel"/>
    <w:tmpl w:val="52BC48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0460E63"/>
    <w:multiLevelType w:val="hybridMultilevel"/>
    <w:tmpl w:val="36EA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13073"/>
    <w:multiLevelType w:val="hybridMultilevel"/>
    <w:tmpl w:val="CF2086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3749DC"/>
    <w:multiLevelType w:val="hybridMultilevel"/>
    <w:tmpl w:val="A2FAC3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25F648A"/>
    <w:multiLevelType w:val="hybridMultilevel"/>
    <w:tmpl w:val="AB36A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402F9E"/>
    <w:multiLevelType w:val="hybridMultilevel"/>
    <w:tmpl w:val="5510DF2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D091F16"/>
    <w:multiLevelType w:val="hybridMultilevel"/>
    <w:tmpl w:val="A91AF1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2"/>
  </w:num>
  <w:num w:numId="4">
    <w:abstractNumId w:val="7"/>
  </w:num>
  <w:num w:numId="5">
    <w:abstractNumId w:val="3"/>
  </w:num>
  <w:num w:numId="6">
    <w:abstractNumId w:val="5"/>
  </w:num>
  <w:num w:numId="7">
    <w:abstractNumId w:val="4"/>
  </w:num>
  <w:num w:numId="8">
    <w:abstractNumId w:val="10"/>
  </w:num>
  <w:num w:numId="9">
    <w:abstractNumId w:val="1"/>
  </w:num>
  <w:num w:numId="10">
    <w:abstractNumId w:val="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2943E3"/>
    <w:rsid w:val="00022AE8"/>
    <w:rsid w:val="000F6D4D"/>
    <w:rsid w:val="00281C47"/>
    <w:rsid w:val="002943E3"/>
    <w:rsid w:val="002D2E5F"/>
    <w:rsid w:val="00332DC4"/>
    <w:rsid w:val="00336341"/>
    <w:rsid w:val="004B2EC7"/>
    <w:rsid w:val="004E1C68"/>
    <w:rsid w:val="004F7B6C"/>
    <w:rsid w:val="0051432A"/>
    <w:rsid w:val="005547E4"/>
    <w:rsid w:val="00603864"/>
    <w:rsid w:val="00655412"/>
    <w:rsid w:val="006A331A"/>
    <w:rsid w:val="006C656E"/>
    <w:rsid w:val="007478E9"/>
    <w:rsid w:val="008906DD"/>
    <w:rsid w:val="0091360C"/>
    <w:rsid w:val="009A4C5F"/>
    <w:rsid w:val="009B593A"/>
    <w:rsid w:val="009D51AE"/>
    <w:rsid w:val="009E3C98"/>
    <w:rsid w:val="00A06BFB"/>
    <w:rsid w:val="00A2496F"/>
    <w:rsid w:val="00AD729F"/>
    <w:rsid w:val="00B44590"/>
    <w:rsid w:val="00B70AA1"/>
    <w:rsid w:val="00BA3607"/>
    <w:rsid w:val="00BB7D95"/>
    <w:rsid w:val="00C5598A"/>
    <w:rsid w:val="00CA28E7"/>
    <w:rsid w:val="00CB064B"/>
    <w:rsid w:val="00CD74C8"/>
    <w:rsid w:val="00DB1E92"/>
    <w:rsid w:val="00DD1E84"/>
    <w:rsid w:val="00FB317A"/>
    <w:rsid w:val="00FD70B8"/>
    <w:rsid w:val="00FE2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C7"/>
    <w:rPr>
      <w:sz w:val="24"/>
      <w:szCs w:val="24"/>
    </w:rPr>
  </w:style>
  <w:style w:type="paragraph" w:styleId="Heading1">
    <w:name w:val="heading 1"/>
    <w:basedOn w:val="Normal"/>
    <w:next w:val="Normal"/>
    <w:link w:val="Heading1Char"/>
    <w:uiPriority w:val="99"/>
    <w:qFormat/>
    <w:rsid w:val="004B2E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B2EC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4B2E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B2EC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EC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B2EC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B2EC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B2EC7"/>
    <w:rPr>
      <w:rFonts w:ascii="Calibri" w:eastAsia="Times New Roman" w:hAnsi="Calibri" w:cs="Times New Roman"/>
      <w:b/>
      <w:bCs/>
      <w:sz w:val="28"/>
      <w:szCs w:val="28"/>
    </w:rPr>
  </w:style>
  <w:style w:type="character" w:styleId="Hyperlink">
    <w:name w:val="Hyperlink"/>
    <w:basedOn w:val="DefaultParagraphFont"/>
    <w:uiPriority w:val="99"/>
    <w:rsid w:val="004B2EC7"/>
    <w:rPr>
      <w:rFonts w:cs="Times New Roman"/>
      <w:color w:val="0000FF"/>
      <w:u w:val="single"/>
    </w:rPr>
  </w:style>
  <w:style w:type="character" w:styleId="FollowedHyperlink">
    <w:name w:val="FollowedHyperlink"/>
    <w:basedOn w:val="DefaultParagraphFont"/>
    <w:uiPriority w:val="99"/>
    <w:rsid w:val="004B2EC7"/>
    <w:rPr>
      <w:rFonts w:cs="Times New Roman"/>
      <w:color w:val="800080"/>
      <w:u w:val="single"/>
    </w:rPr>
  </w:style>
  <w:style w:type="character" w:styleId="Strong">
    <w:name w:val="Strong"/>
    <w:basedOn w:val="DefaultParagraphFont"/>
    <w:uiPriority w:val="22"/>
    <w:qFormat/>
    <w:rsid w:val="00BB7D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aluation.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glemail.csi.edu" TargetMode="External"/><Relationship Id="rId5" Type="http://schemas.openxmlformats.org/officeDocument/2006/relationships/hyperlink" Target="mailto:tbowcut@cs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DENA 103</vt:lpstr>
    </vt:vector>
  </TitlesOfParts>
  <Company>College of Southern Idaho</Company>
  <LinksUpToDate>false</LinksUpToDate>
  <CharactersWithSpaces>7016</CharactersWithSpaces>
  <SharedDoc>false</SharedDoc>
  <HLinks>
    <vt:vector size="18" baseType="variant">
      <vt:variant>
        <vt:i4>7929967</vt:i4>
      </vt:variant>
      <vt:variant>
        <vt:i4>6</vt:i4>
      </vt:variant>
      <vt:variant>
        <vt:i4>0</vt:i4>
      </vt:variant>
      <vt:variant>
        <vt:i4>5</vt:i4>
      </vt:variant>
      <vt:variant>
        <vt:lpwstr>http://evaluation.csi.edu/</vt:lpwstr>
      </vt:variant>
      <vt:variant>
        <vt:lpwstr/>
      </vt:variant>
      <vt:variant>
        <vt:i4>5963799</vt:i4>
      </vt:variant>
      <vt:variant>
        <vt:i4>3</vt:i4>
      </vt:variant>
      <vt:variant>
        <vt:i4>0</vt:i4>
      </vt:variant>
      <vt:variant>
        <vt:i4>5</vt:i4>
      </vt:variant>
      <vt:variant>
        <vt:lpwstr>http://eaglemail.csi.edu/</vt:lpwstr>
      </vt:variant>
      <vt:variant>
        <vt:lpwstr/>
      </vt:variant>
      <vt:variant>
        <vt:i4>7602259</vt:i4>
      </vt:variant>
      <vt:variant>
        <vt:i4>0</vt:i4>
      </vt:variant>
      <vt:variant>
        <vt:i4>0</vt:i4>
      </vt:variant>
      <vt:variant>
        <vt:i4>5</vt:i4>
      </vt:variant>
      <vt:variant>
        <vt:lpwstr>mailto:tbowcut@csi.edu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DENA 103</dc:title>
  <dc:subject/>
  <dc:creator>CSI</dc:creator>
  <cp:keywords/>
  <dc:description/>
  <cp:lastModifiedBy>Tonja Bowcut</cp:lastModifiedBy>
  <cp:revision>3</cp:revision>
  <cp:lastPrinted>2004-09-02T02:56:00Z</cp:lastPrinted>
  <dcterms:created xsi:type="dcterms:W3CDTF">2011-08-04T19:25:00Z</dcterms:created>
  <dcterms:modified xsi:type="dcterms:W3CDTF">2011-08-04T19:26:00Z</dcterms:modified>
</cp:coreProperties>
</file>